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5DF4" w:rsidRDefault="008B48DA">
      <w:pPr>
        <w:pStyle w:val="Nadpis4"/>
        <w:keepNext w:val="0"/>
        <w:keepLines w:val="0"/>
        <w:spacing w:before="240" w:after="40"/>
        <w:jc w:val="center"/>
        <w:rPr>
          <w:b/>
          <w:color w:val="000000"/>
          <w:sz w:val="32"/>
          <w:szCs w:val="32"/>
        </w:rPr>
      </w:pPr>
      <w:bookmarkStart w:id="0" w:name="_bqh3m9r3dj16" w:colFirst="0" w:colLast="0"/>
      <w:bookmarkEnd w:id="0"/>
      <w:r>
        <w:rPr>
          <w:b/>
          <w:color w:val="000000"/>
          <w:sz w:val="32"/>
          <w:szCs w:val="32"/>
        </w:rPr>
        <w:t>Všeobecná pravidla ke konání maturitní zkoušky</w:t>
      </w:r>
    </w:p>
    <w:p w:rsidR="00535DF4" w:rsidRDefault="008B48DA">
      <w:pPr>
        <w:pStyle w:val="Nadpis4"/>
        <w:keepNext w:val="0"/>
        <w:keepLines w:val="0"/>
        <w:spacing w:before="240" w:after="40"/>
        <w:jc w:val="center"/>
        <w:rPr>
          <w:b/>
          <w:color w:val="000000"/>
          <w:sz w:val="32"/>
          <w:szCs w:val="32"/>
        </w:rPr>
      </w:pPr>
      <w:bookmarkStart w:id="1" w:name="_n7mzrzxac43c" w:colFirst="0" w:colLast="0"/>
      <w:bookmarkEnd w:id="1"/>
      <w:r>
        <w:rPr>
          <w:b/>
          <w:color w:val="000000"/>
          <w:sz w:val="32"/>
          <w:szCs w:val="32"/>
        </w:rPr>
        <w:t xml:space="preserve"> na Dvořákově gymnáziu Kralupy nad Vltavou</w:t>
      </w:r>
    </w:p>
    <w:p w:rsidR="00535DF4" w:rsidRDefault="00535DF4"/>
    <w:p w:rsidR="00535DF4" w:rsidRDefault="008B48DA">
      <w:pPr>
        <w:pStyle w:val="Nadpis4"/>
        <w:keepNext w:val="0"/>
        <w:keepLines w:val="0"/>
        <w:spacing w:before="240" w:after="40"/>
        <w:rPr>
          <w:b/>
          <w:color w:val="000000"/>
          <w:sz w:val="22"/>
          <w:szCs w:val="22"/>
        </w:rPr>
      </w:pPr>
      <w:bookmarkStart w:id="2" w:name="_c7x5i0flq5aj" w:colFirst="0" w:colLast="0"/>
      <w:bookmarkEnd w:id="2"/>
      <w:r>
        <w:rPr>
          <w:b/>
          <w:color w:val="000000"/>
          <w:sz w:val="22"/>
          <w:szCs w:val="22"/>
        </w:rPr>
        <w:t>Východiska skladby a organizace maturitní zkoušky na Dvořákově gymnáziu Kralupy nad Vltavou, příspěvkové organizace:</w:t>
      </w:r>
    </w:p>
    <w:p w:rsidR="00535DF4" w:rsidRDefault="008B48DA">
      <w:pPr>
        <w:spacing w:before="240" w:after="240"/>
      </w:pPr>
      <w:r>
        <w:t>1. Školský zákon č. 561/2004 Sb., o předškolním, základním, středním, vyšším odborném  a jiném vzdělávání, ve znění účinném od 1. 9. 2025</w:t>
      </w:r>
    </w:p>
    <w:p w:rsidR="00535DF4" w:rsidRDefault="008B48DA">
      <w:pPr>
        <w:spacing w:before="240" w:after="240"/>
      </w:pPr>
      <w:r>
        <w:t>2. Vyhláška č. 177/2009 Sb., o bližších podmínkách ukončování vzdělávání ve středních školách maturitní zkouškou, ve znění účinném od 1. 9. 2025 (tzv. maturitní vyhláška)</w:t>
      </w:r>
    </w:p>
    <w:p w:rsidR="00535DF4" w:rsidRDefault="008B48DA">
      <w:pPr>
        <w:spacing w:before="240" w:after="240"/>
      </w:pPr>
      <w:r>
        <w:t xml:space="preserve">3. Vyhláška č. 3/2015 Sb., o některých dokladech ve vzdělání, ve znění účinném od 1. 9. </w:t>
      </w:r>
      <w:proofErr w:type="gramStart"/>
      <w:r>
        <w:t>2025</w:t>
      </w:r>
      <w:proofErr w:type="gramEnd"/>
      <w:r>
        <w:t xml:space="preserve">– </w:t>
      </w:r>
      <w:proofErr w:type="gramStart"/>
      <w:r>
        <w:t>příloha</w:t>
      </w:r>
      <w:proofErr w:type="gramEnd"/>
      <w:r>
        <w:t xml:space="preserve"> č. 5 obsahující vzory vysvědčení o MZ</w:t>
      </w:r>
    </w:p>
    <w:p w:rsidR="00535DF4" w:rsidRDefault="008B48DA">
      <w:pPr>
        <w:spacing w:before="240" w:after="240"/>
      </w:pPr>
      <w:r>
        <w:t xml:space="preserve">4. Rámcové vzdělávací plány pro gymnázia </w:t>
      </w:r>
    </w:p>
    <w:p w:rsidR="00535DF4" w:rsidRDefault="008B48DA">
      <w:pPr>
        <w:spacing w:before="240" w:after="240"/>
      </w:pPr>
      <w:r>
        <w:t>5. Učební plány Dvořákova gymnázia  v Kralupech nad Vltavou</w:t>
      </w:r>
    </w:p>
    <w:p w:rsidR="00535DF4" w:rsidRDefault="008B48DA">
      <w:pPr>
        <w:spacing w:before="240" w:after="240"/>
      </w:pPr>
      <w:r>
        <w:t>6. Profil absolventa Dvořákova gymnázia  v Kralupech nad Vltavou</w:t>
      </w:r>
    </w:p>
    <w:p w:rsidR="00535DF4" w:rsidRDefault="008B48DA">
      <w:pPr>
        <w:spacing w:before="240" w:after="240"/>
      </w:pPr>
      <w:r>
        <w:t>7. Studijní program a profilace školy, priority školy</w:t>
      </w:r>
    </w:p>
    <w:p w:rsidR="00535DF4" w:rsidRDefault="008B48DA">
      <w:pPr>
        <w:spacing w:before="240" w:after="240"/>
        <w:rPr>
          <w:b/>
        </w:rPr>
      </w:pPr>
      <w:r>
        <w:rPr>
          <w:b/>
        </w:rPr>
        <w:t xml:space="preserve"> </w:t>
      </w:r>
    </w:p>
    <w:p w:rsidR="00535DF4" w:rsidRDefault="008B48DA">
      <w:pPr>
        <w:pStyle w:val="Nadpis3"/>
        <w:keepNext w:val="0"/>
        <w:keepLines w:val="0"/>
        <w:spacing w:before="280"/>
        <w:jc w:val="center"/>
        <w:rPr>
          <w:b/>
          <w:color w:val="000000"/>
          <w:sz w:val="26"/>
          <w:szCs w:val="26"/>
        </w:rPr>
      </w:pPr>
      <w:bookmarkStart w:id="3" w:name="_2vo7ro7lsx97" w:colFirst="0" w:colLast="0"/>
      <w:bookmarkEnd w:id="3"/>
      <w:r>
        <w:rPr>
          <w:b/>
          <w:color w:val="000000"/>
          <w:sz w:val="26"/>
          <w:szCs w:val="26"/>
        </w:rPr>
        <w:t xml:space="preserve">Maturitní zkouška pro osmileté všeobecné gymnázium 79-41-K/81 </w:t>
      </w:r>
    </w:p>
    <w:p w:rsidR="00535DF4" w:rsidRDefault="008B48DA">
      <w:pPr>
        <w:pStyle w:val="Nadpis3"/>
        <w:keepNext w:val="0"/>
        <w:keepLines w:val="0"/>
        <w:spacing w:before="280"/>
        <w:jc w:val="center"/>
        <w:rPr>
          <w:b/>
          <w:color w:val="000000"/>
          <w:sz w:val="26"/>
          <w:szCs w:val="26"/>
        </w:rPr>
      </w:pPr>
      <w:bookmarkStart w:id="4" w:name="_yjozapheq00w" w:colFirst="0" w:colLast="0"/>
      <w:bookmarkEnd w:id="4"/>
      <w:r>
        <w:rPr>
          <w:b/>
          <w:color w:val="000000"/>
          <w:sz w:val="26"/>
          <w:szCs w:val="26"/>
        </w:rPr>
        <w:t>a pro čtyřleté všeobecné gymnázium 79-41-K/41</w:t>
      </w:r>
    </w:p>
    <w:p w:rsidR="00535DF4" w:rsidRDefault="008B48DA">
      <w:pPr>
        <w:spacing w:before="240" w:after="240"/>
      </w:pPr>
      <w:r>
        <w:t>Maturitní zkouška se skládá ze společné a profilové části. Cílem společné části je ověřit očekávané vědomosti a dovednosti ve zkušebních předmětech, které definuje školský zákon.  Žák získá střední vzdělání s maturitní zkouškou, jestliže úspěšně vykoná obě části zkoušky.</w:t>
      </w:r>
    </w:p>
    <w:p w:rsidR="00535DF4" w:rsidRDefault="008B48DA">
      <w:pPr>
        <w:spacing w:before="240" w:after="240"/>
        <w:rPr>
          <w:b/>
        </w:rPr>
      </w:pPr>
      <w:r>
        <w:rPr>
          <w:b/>
        </w:rPr>
        <w:t>Společná část MZ</w:t>
      </w:r>
    </w:p>
    <w:p w:rsidR="00535DF4" w:rsidRDefault="008B48DA">
      <w:pPr>
        <w:spacing w:before="240" w:after="240"/>
      </w:pPr>
      <w:r>
        <w:t xml:space="preserve">Ve společné části se žáci přihlašují ke </w:t>
      </w:r>
      <w:r>
        <w:rPr>
          <w:b/>
        </w:rPr>
        <w:t>2 povinným zkouškám</w:t>
      </w:r>
      <w:r>
        <w:t xml:space="preserve">. Všichni žáci konají povinně zkoušku z </w:t>
      </w:r>
      <w:r>
        <w:rPr>
          <w:b/>
        </w:rPr>
        <w:t>českého jazyka a literatury</w:t>
      </w:r>
      <w:r>
        <w:t xml:space="preserve">. V rámci druhé povinné zkoušky mohou volit mezi zkouškou z </w:t>
      </w:r>
      <w:r>
        <w:rPr>
          <w:b/>
        </w:rPr>
        <w:t>cizího jazyka</w:t>
      </w:r>
      <w:r>
        <w:t xml:space="preserve">, nebo </w:t>
      </w:r>
      <w:r>
        <w:rPr>
          <w:b/>
        </w:rPr>
        <w:t>matematiky</w:t>
      </w:r>
      <w:r>
        <w:t xml:space="preserve"> (pro žádný obor vzdělání tedy není zákonem stanovena povinnost maturovat z matematiky).</w:t>
      </w:r>
    </w:p>
    <w:p w:rsidR="00535DF4" w:rsidRDefault="008B48DA">
      <w:pPr>
        <w:spacing w:before="240" w:after="240"/>
      </w:pPr>
      <w:r>
        <w:t xml:space="preserve">Zkoušku z cizího jazyka lze konat z </w:t>
      </w:r>
      <w:r>
        <w:rPr>
          <w:b/>
        </w:rPr>
        <w:t>anglického</w:t>
      </w:r>
      <w:r>
        <w:t xml:space="preserve">, </w:t>
      </w:r>
      <w:r>
        <w:rPr>
          <w:b/>
        </w:rPr>
        <w:t>francouzského</w:t>
      </w:r>
      <w:r>
        <w:t xml:space="preserve">, </w:t>
      </w:r>
      <w:r>
        <w:rPr>
          <w:b/>
        </w:rPr>
        <w:t>německého</w:t>
      </w:r>
      <w:r>
        <w:t xml:space="preserve"> nebo </w:t>
      </w:r>
      <w:r>
        <w:rPr>
          <w:b/>
        </w:rPr>
        <w:t>španělského jazyka</w:t>
      </w:r>
      <w:r>
        <w:t>. Žák si však může zvolit pouze takový cizí jazyk, který je ve škole vyučován a který splňuje povinnou hodinovou dotaci pro povinné zkoušky profilové části ve školním vzdělávacím programu příslušného oboru vzdělání (více podrobností viz § 14 maturitní vyhlášky).</w:t>
      </w:r>
    </w:p>
    <w:p w:rsidR="00535DF4" w:rsidRDefault="008B48DA">
      <w:pPr>
        <w:spacing w:before="240" w:after="240"/>
      </w:pPr>
      <w:r>
        <w:lastRenderedPageBreak/>
        <w:t xml:space="preserve">Žák se může dále přihlásit až ke </w:t>
      </w:r>
      <w:r>
        <w:rPr>
          <w:b/>
        </w:rPr>
        <w:t>2 nepovinným zkouškám</w:t>
      </w:r>
      <w:r>
        <w:t>, a to ze zbývajících zkušebních předmětů, které si nezvolil jako povinné zkoušky (v rámci cizího jazyka tedy není možné přihlásit se dvakrát ke stejnému cizímu jazyku), nebo z Matematiky rozšiřující.</w:t>
      </w:r>
    </w:p>
    <w:p w:rsidR="00535DF4" w:rsidRDefault="008B48DA">
      <w:pPr>
        <w:spacing w:before="240" w:after="240"/>
        <w:rPr>
          <w:color w:val="212529"/>
        </w:rPr>
      </w:pPr>
      <w:r>
        <w:t xml:space="preserve">Zkoušky se bez výjimky konají formou </w:t>
      </w:r>
      <w:r>
        <w:rPr>
          <w:b/>
        </w:rPr>
        <w:t>didaktického testu</w:t>
      </w:r>
      <w:r>
        <w:t xml:space="preserve">, který se </w:t>
      </w:r>
      <w:r>
        <w:rPr>
          <w:b/>
        </w:rPr>
        <w:t>hodnotí slovně</w:t>
      </w:r>
      <w:r>
        <w:t xml:space="preserve"> „</w:t>
      </w:r>
      <w:proofErr w:type="gramStart"/>
      <w:r>
        <w:t>uspěl(a)“ nebo</w:t>
      </w:r>
      <w:proofErr w:type="gramEnd"/>
      <w:r>
        <w:t xml:space="preserve"> „neuspěl(a)“ s procentuálním vyjádřením úspěšnosti. Na maturitním vysvědčení žáka tedy nejsou u zkoušek společné části uvedeny známky. </w:t>
      </w:r>
      <w:r>
        <w:rPr>
          <w:color w:val="212529"/>
        </w:rPr>
        <w:t>Hodnocení "uspěl" není podmínkou pro připuštění žáka k profilovým zkouškám, ale podmínkou pro získání maturitního vysvědčení.</w:t>
      </w:r>
    </w:p>
    <w:p w:rsidR="00535DF4" w:rsidRDefault="008B48DA">
      <w:pPr>
        <w:shd w:val="clear" w:color="auto" w:fill="FFFFFF"/>
        <w:spacing w:after="240"/>
        <w:jc w:val="both"/>
        <w:rPr>
          <w:color w:val="212529"/>
        </w:rPr>
      </w:pPr>
      <w:r>
        <w:rPr>
          <w:color w:val="212529"/>
        </w:rPr>
        <w:t>Didaktický test ze zkušebního předmětu český jazyk a literatura trvá 85 minut. Didaktický test ze zkušebního předmětu cizí jazyk trvá 110 minut, z toho 40 minut poslechová část testu a 70 minut část testu ověřující čtení a jazykové vědomosti a dovednosti. Didaktický test z matematiky trvá 135 minut a z matematiky rozšiřující (nepovinná zkouška) 150 minut.</w:t>
      </w:r>
    </w:p>
    <w:p w:rsidR="00535DF4" w:rsidRDefault="00535DF4">
      <w:pPr>
        <w:spacing w:before="240" w:after="240"/>
      </w:pPr>
    </w:p>
    <w:p w:rsidR="00535DF4" w:rsidRDefault="008B48DA">
      <w:pPr>
        <w:spacing w:before="240" w:after="240"/>
        <w:rPr>
          <w:b/>
        </w:rPr>
      </w:pPr>
      <w:r>
        <w:rPr>
          <w:b/>
        </w:rPr>
        <w:t>Profilová část MZ</w:t>
      </w:r>
    </w:p>
    <w:p w:rsidR="00535DF4" w:rsidRDefault="008B48DA">
      <w:pPr>
        <w:spacing w:before="240" w:after="240"/>
      </w:pPr>
      <w:r>
        <w:t xml:space="preserve">Povinnou zkouškou pro všechny žáky je zkouška z </w:t>
      </w:r>
      <w:r>
        <w:rPr>
          <w:b/>
        </w:rPr>
        <w:t>českého jazyka a literatury</w:t>
      </w:r>
      <w:r>
        <w:t xml:space="preserve">. Pokud si žák ve společné části zvolí </w:t>
      </w:r>
      <w:r>
        <w:rPr>
          <w:b/>
        </w:rPr>
        <w:t>cizí jazyk</w:t>
      </w:r>
      <w:r>
        <w:t xml:space="preserve">, skládá v profilové části povinně také zkoušku z tohoto cizího jazyka. Žáci se dále přihlašují k </w:t>
      </w:r>
      <w:r>
        <w:rPr>
          <w:b/>
        </w:rPr>
        <w:t>dalším 2  povinným profilovým zkouškám</w:t>
      </w:r>
      <w:r>
        <w:t xml:space="preserve"> ze školní nabídky povinných zkoušek.</w:t>
      </w:r>
    </w:p>
    <w:p w:rsidR="00535DF4" w:rsidRDefault="008B48DA">
      <w:pPr>
        <w:spacing w:before="240" w:after="240"/>
      </w:pPr>
      <w:r>
        <w:t xml:space="preserve">Každý žák má rovněž možnost konat až </w:t>
      </w:r>
      <w:r>
        <w:rPr>
          <w:b/>
        </w:rPr>
        <w:t>2 nepovinné profilové zkoušky</w:t>
      </w:r>
      <w:r>
        <w:t>.</w:t>
      </w:r>
    </w:p>
    <w:p w:rsidR="00535DF4" w:rsidRDefault="008B48DA">
      <w:pPr>
        <w:spacing w:before="240" w:after="240"/>
      </w:pPr>
      <w:r>
        <w:t xml:space="preserve"> </w:t>
      </w:r>
    </w:p>
    <w:tbl>
      <w:tblPr>
        <w:tblStyle w:val="a"/>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jc w:val="center"/>
            </w:pPr>
            <w:r>
              <w:rPr>
                <w:b/>
              </w:rPr>
              <w:t>Společná (státní)</w:t>
            </w:r>
            <w:r>
              <w:t xml:space="preserve"> část MZ</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jc w:val="center"/>
            </w:pPr>
            <w:r>
              <w:rPr>
                <w:b/>
              </w:rPr>
              <w:t>Profilové (školní)</w:t>
            </w:r>
            <w:r>
              <w:t xml:space="preserve"> část MZ</w:t>
            </w:r>
          </w:p>
        </w:tc>
      </w:tr>
      <w:tr w:rsidR="00535DF4">
        <w:trPr>
          <w:trHeight w:val="3095"/>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dvě povinné zkoušky – konané formou didaktického testu (DT):</w:t>
            </w:r>
          </w:p>
          <w:p w:rsidR="00535DF4" w:rsidRDefault="008B48DA">
            <w:pPr>
              <w:spacing w:before="240" w:after="240"/>
              <w:rPr>
                <w:b/>
              </w:rPr>
            </w:pPr>
            <w:r>
              <w:t xml:space="preserve">1. </w:t>
            </w:r>
            <w:r>
              <w:rPr>
                <w:b/>
              </w:rPr>
              <w:t>český jazyk a literatura</w:t>
            </w:r>
          </w:p>
          <w:p w:rsidR="00535DF4" w:rsidRDefault="008B48DA">
            <w:pPr>
              <w:spacing w:before="240" w:after="240"/>
            </w:pPr>
            <w:r>
              <w:t xml:space="preserve">2. </w:t>
            </w:r>
            <w:r>
              <w:rPr>
                <w:b/>
              </w:rPr>
              <w:t xml:space="preserve">cizí </w:t>
            </w:r>
            <w:proofErr w:type="gramStart"/>
            <w:r>
              <w:rPr>
                <w:b/>
              </w:rPr>
              <w:t>jazyk</w:t>
            </w:r>
            <w:r>
              <w:t xml:space="preserve"> ( který</w:t>
            </w:r>
            <w:proofErr w:type="gramEnd"/>
            <w:r>
              <w:t xml:space="preserve"> je ve škole vyučován) nebo</w:t>
            </w:r>
          </w:p>
          <w:p w:rsidR="00535DF4" w:rsidRDefault="008B48DA">
            <w:pPr>
              <w:spacing w:before="240" w:after="240"/>
              <w:rPr>
                <w:b/>
              </w:rPr>
            </w:pPr>
            <w:r>
              <w:rPr>
                <w:b/>
              </w:rPr>
              <w:t>matematika</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jedna až dvě povinné zkoušky (vázané na společnou část:</w:t>
            </w:r>
          </w:p>
          <w:p w:rsidR="00535DF4" w:rsidRDefault="008B48DA">
            <w:pPr>
              <w:spacing w:before="240" w:after="240"/>
            </w:pPr>
            <w:r>
              <w:t xml:space="preserve">1. </w:t>
            </w:r>
            <w:r>
              <w:rPr>
                <w:b/>
              </w:rPr>
              <w:t>český jazyk a literatura</w:t>
            </w:r>
            <w:r>
              <w:t xml:space="preserve"> – písemná práce a ústní zkouška</w:t>
            </w:r>
          </w:p>
          <w:p w:rsidR="00535DF4" w:rsidRDefault="008B48DA">
            <w:pPr>
              <w:spacing w:before="240" w:after="240"/>
            </w:pPr>
            <w:r>
              <w:t xml:space="preserve">2. </w:t>
            </w:r>
            <w:r>
              <w:rPr>
                <w:b/>
              </w:rPr>
              <w:t>cizí jazyk</w:t>
            </w:r>
            <w:r>
              <w:t xml:space="preserve"> - písemná práce a ústní zkouška (pouze v případě, že žák z něj konal DT)</w:t>
            </w:r>
          </w:p>
          <w:p w:rsidR="00535DF4" w:rsidRDefault="008B48DA">
            <w:pPr>
              <w:spacing w:before="240" w:after="240"/>
            </w:pPr>
            <w:r>
              <w:rPr>
                <w:b/>
              </w:rPr>
              <w:t>další dvě povinné zkoušky</w:t>
            </w:r>
            <w:r>
              <w:t xml:space="preserve"> z předmětů podle nabídky ředitele školy.</w:t>
            </w:r>
          </w:p>
        </w:tc>
      </w:tr>
      <w:tr w:rsidR="00535DF4">
        <w:trPr>
          <w:trHeight w:val="2315"/>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lastRenderedPageBreak/>
              <w:t>maximálně dvě nepovinné zkoušky – konané formou didaktického testu (DT) volí žák z této nabídky:</w:t>
            </w:r>
          </w:p>
          <w:p w:rsidR="00535DF4" w:rsidRDefault="008B48DA">
            <w:pPr>
              <w:numPr>
                <w:ilvl w:val="0"/>
                <w:numId w:val="1"/>
              </w:numPr>
              <w:spacing w:before="240"/>
            </w:pPr>
            <w:r>
              <w:t>cizí jazyk</w:t>
            </w:r>
          </w:p>
          <w:p w:rsidR="00535DF4" w:rsidRDefault="008B48DA">
            <w:pPr>
              <w:numPr>
                <w:ilvl w:val="0"/>
                <w:numId w:val="1"/>
              </w:numPr>
            </w:pPr>
            <w:r>
              <w:t>matematika</w:t>
            </w:r>
          </w:p>
          <w:p w:rsidR="00535DF4" w:rsidRDefault="008B48DA">
            <w:pPr>
              <w:numPr>
                <w:ilvl w:val="0"/>
                <w:numId w:val="1"/>
              </w:numPr>
              <w:spacing w:after="240"/>
            </w:pPr>
            <w:r>
              <w:t xml:space="preserve">matematika rozšiřující </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maximálně dvě nepovinné zkoušky</w:t>
            </w:r>
          </w:p>
          <w:p w:rsidR="00535DF4" w:rsidRDefault="008B48DA">
            <w:pPr>
              <w:spacing w:before="240" w:after="240"/>
            </w:pPr>
            <w:r>
              <w:t>(z předmětů, z nichž žák nekonal povinnou zkoušku)</w:t>
            </w:r>
          </w:p>
        </w:tc>
      </w:tr>
    </w:tbl>
    <w:p w:rsidR="00535DF4" w:rsidRDefault="008B48DA">
      <w:pPr>
        <w:spacing w:before="240" w:after="240"/>
        <w:rPr>
          <w:b/>
          <w:u w:val="single"/>
        </w:rPr>
      </w:pPr>
      <w:r>
        <w:br/>
        <w:t xml:space="preserve">Ředitel školy v souladu s § 79 odst. 3 zákona č. 561/2004 Sb. (školský zákon), ve znění pozdějších předpisů, určuje tuto nabídku předmětů pro další povinné zkoušky profilové části MZ pro jarní a podzimní zkušební období 2025, </w:t>
      </w:r>
      <w:r>
        <w:rPr>
          <w:b/>
          <w:u w:val="single"/>
        </w:rPr>
        <w:t>z nichž si žák dvě volí:</w:t>
      </w:r>
    </w:p>
    <w:tbl>
      <w:tblPr>
        <w:tblStyle w:val="a0"/>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512"/>
        <w:gridCol w:w="4513"/>
      </w:tblGrid>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jc w:val="center"/>
              <w:rPr>
                <w:b/>
              </w:rPr>
            </w:pPr>
            <w:r>
              <w:rPr>
                <w:b/>
              </w:rPr>
              <w:t>Předmět</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jc w:val="center"/>
              <w:rPr>
                <w:b/>
              </w:rPr>
            </w:pPr>
            <w:r>
              <w:rPr>
                <w:b/>
              </w:rPr>
              <w:t>Forma zkoušky</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anglický jazyk*</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písemná práce a 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španělský jazyk*</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písemná práce a 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německý jazyk*</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písemná práce a 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535DF4">
            <w:pPr>
              <w:spacing w:before="240" w:after="240"/>
            </w:pPr>
          </w:p>
        </w:tc>
        <w:tc>
          <w:tcPr>
            <w:tcW w:w="4513" w:type="dxa"/>
            <w:tcBorders>
              <w:top w:val="nil"/>
              <w:left w:val="nil"/>
              <w:bottom w:val="nil"/>
              <w:right w:val="nil"/>
            </w:tcBorders>
            <w:tcMar>
              <w:top w:w="100" w:type="dxa"/>
              <w:left w:w="100" w:type="dxa"/>
              <w:bottom w:w="100" w:type="dxa"/>
              <w:right w:w="100" w:type="dxa"/>
            </w:tcMar>
          </w:tcPr>
          <w:p w:rsidR="00535DF4" w:rsidRDefault="00535DF4">
            <w:pPr>
              <w:spacing w:before="240" w:after="240"/>
            </w:pP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francouzský jazyk*</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písemná práce a 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základy společenských věd</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dějepis</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zeměpis</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lastRenderedPageBreak/>
              <w:t>matematika</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 xml:space="preserve"> 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fyzika</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chemie</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biologie</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zkouška</w:t>
            </w:r>
          </w:p>
        </w:tc>
      </w:tr>
      <w:tr w:rsidR="00535DF4">
        <w:trPr>
          <w:trHeight w:val="740"/>
        </w:trPr>
        <w:tc>
          <w:tcPr>
            <w:tcW w:w="4512"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 xml:space="preserve">informatika </w:t>
            </w:r>
          </w:p>
        </w:tc>
        <w:tc>
          <w:tcPr>
            <w:tcW w:w="4513"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zkouška</w:t>
            </w:r>
          </w:p>
        </w:tc>
      </w:tr>
    </w:tbl>
    <w:p w:rsidR="00535DF4" w:rsidRDefault="008B48DA">
      <w:pPr>
        <w:spacing w:before="240" w:after="240"/>
        <w:rPr>
          <w:b/>
        </w:rPr>
      </w:pPr>
      <w:r>
        <w:rPr>
          <w:b/>
        </w:rPr>
        <w:t>Žák si může zvolit pouze ten předmět, jehož součet týdenních vyučovacích hodin v jednotlivých ročnících činí za celou dobu vzdělání (u osmiletého gymnázia za poslední čtyři roky) nejméně 4 vyučovací hodiny.</w:t>
      </w:r>
    </w:p>
    <w:p w:rsidR="00535DF4" w:rsidRDefault="00535DF4">
      <w:pPr>
        <w:spacing w:before="240" w:after="240"/>
        <w:rPr>
          <w:b/>
        </w:rPr>
      </w:pPr>
    </w:p>
    <w:p w:rsidR="00535DF4" w:rsidRDefault="008B48DA">
      <w:pPr>
        <w:spacing w:before="240" w:after="240"/>
        <w:jc w:val="center"/>
        <w:rPr>
          <w:b/>
          <w:sz w:val="30"/>
          <w:szCs w:val="30"/>
        </w:rPr>
      </w:pPr>
      <w:r>
        <w:rPr>
          <w:b/>
          <w:sz w:val="30"/>
          <w:szCs w:val="30"/>
        </w:rPr>
        <w:t>Další informace k profilové části MZ</w:t>
      </w:r>
    </w:p>
    <w:p w:rsidR="00535DF4" w:rsidRDefault="008B48DA">
      <w:pPr>
        <w:spacing w:before="240" w:after="240"/>
        <w:jc w:val="center"/>
        <w:rPr>
          <w:b/>
        </w:rPr>
      </w:pPr>
      <w:r>
        <w:rPr>
          <w:b/>
        </w:rPr>
        <w:t>Zkouška z českého jazyka a literatury a cizího jazyka</w:t>
      </w:r>
    </w:p>
    <w:p w:rsidR="00535DF4" w:rsidRDefault="008B48DA">
      <w:pPr>
        <w:spacing w:before="240" w:after="240"/>
      </w:pPr>
      <w:r>
        <w:t xml:space="preserve">Zkoušky z českého jazyka a literatury a cizího jazyka se konají formou </w:t>
      </w:r>
      <w:r>
        <w:rPr>
          <w:b/>
        </w:rPr>
        <w:t>písemné práce</w:t>
      </w:r>
      <w:r>
        <w:t xml:space="preserve"> a formou </w:t>
      </w:r>
      <w:r>
        <w:rPr>
          <w:b/>
        </w:rPr>
        <w:t>ústní zkoušky</w:t>
      </w:r>
      <w:r>
        <w:t xml:space="preserve"> před zkušební maturitní komisí. U zkoušky z cizího jazyka není rozhodující, jedná-li se o cizí jazyk, ke kterému se žák hlásí ve společné části, nebo jedná-li se o zkoušku z cizího jazyka konanou pouze v profilové části (z toho důvodu není možné, aby se žák hlásil ke konání zkoušky ze stejného cizího jazyka dvakrát).</w:t>
      </w:r>
    </w:p>
    <w:p w:rsidR="00535DF4" w:rsidRDefault="008B48DA">
      <w:pPr>
        <w:spacing w:before="240" w:after="240"/>
      </w:pPr>
      <w:r>
        <w:t xml:space="preserve">Hodnocení písemné práce tvoří </w:t>
      </w:r>
      <w:r>
        <w:rPr>
          <w:b/>
        </w:rPr>
        <w:t>40 %</w:t>
      </w:r>
      <w:r>
        <w:t xml:space="preserve"> celkového hodnocení příslušné zkoušky, hodnocení ústní zkoušky pak tvoří zbývajících </w:t>
      </w:r>
      <w:r>
        <w:rPr>
          <w:b/>
        </w:rPr>
        <w:t>60 %</w:t>
      </w:r>
      <w:r>
        <w:t>. Pro úspěšné složení zkoušky je zapotřebí úspěšné složení dílčích zkoušek (písemné práce, ústní zkoušky).</w:t>
      </w:r>
    </w:p>
    <w:p w:rsidR="00535DF4" w:rsidRDefault="008B48DA">
      <w:pPr>
        <w:spacing w:before="240" w:after="240"/>
      </w:pPr>
      <w:r>
        <w:rPr>
          <w:b/>
        </w:rPr>
        <w:t xml:space="preserve">Ústní zkouška z českého jazyka a cizích jazyků </w:t>
      </w:r>
      <w:r>
        <w:t xml:space="preserve"> -  u ústní zkoušky </w:t>
      </w:r>
      <w:r>
        <w:rPr>
          <w:b/>
          <w:i/>
        </w:rPr>
        <w:t>z českého jazyka a literatury</w:t>
      </w:r>
      <w:r>
        <w:t xml:space="preserve"> příprava trvá 20 minut a zkouška 15 minut, u ostatních předmětů příprava trvá 15 minut a zkouška 15 minut. </w:t>
      </w:r>
    </w:p>
    <w:p w:rsidR="00535DF4" w:rsidRDefault="008B48DA">
      <w:pPr>
        <w:spacing w:before="240" w:after="240"/>
        <w:rPr>
          <w:b/>
        </w:rPr>
      </w:pPr>
      <w:r>
        <w:rPr>
          <w:b/>
        </w:rPr>
        <w:t xml:space="preserve">Písemné práce z českého jazyka a cizích jazyků </w:t>
      </w:r>
    </w:p>
    <w:p w:rsidR="00535DF4" w:rsidRDefault="008B48DA">
      <w:pPr>
        <w:spacing w:before="240" w:after="240"/>
      </w:pPr>
      <w:r>
        <w:t xml:space="preserve">Písemná  práce z českého jazyka - prací se rozumí souvislý text odpovídající slohové práci, jehož minimální rozsah je 250 slov.  Písemná práce trvá 150 minut (vlastní práce), na výběr zadání mají žáci 15 minut. Žák si vybírá ze 4 zadání.  </w:t>
      </w:r>
    </w:p>
    <w:p w:rsidR="00535DF4" w:rsidRDefault="008B48DA">
      <w:pPr>
        <w:spacing w:before="240" w:after="240"/>
      </w:pPr>
      <w:r>
        <w:lastRenderedPageBreak/>
        <w:t xml:space="preserve">Písemná práce  z anglického jazyka - práce v rozsahu minimálně 200 - 250 slov, ve které student zpracuje jeden ze tří nabízených literárních útvarů.  Písemná práce trvá 90 minut. </w:t>
      </w:r>
    </w:p>
    <w:p w:rsidR="00535DF4" w:rsidRDefault="008B48DA">
      <w:pPr>
        <w:spacing w:before="240" w:after="240"/>
      </w:pPr>
      <w:r>
        <w:t>Písemná práce z dalších cizích jazyků - práce v rozsahu 200 - 250 slov, ve které student zpracuje jedno ze tří nabízených témat. Čas na vypracování je 120 minut, na výběr zadání je 15 minut.</w:t>
      </w:r>
    </w:p>
    <w:p w:rsidR="00535DF4" w:rsidRDefault="008B48DA">
      <w:pPr>
        <w:spacing w:before="240" w:after="240"/>
      </w:pPr>
      <w:r>
        <w:t>Podrobnosti ke konání písemných prací naleznete v přílohách.</w:t>
      </w:r>
    </w:p>
    <w:p w:rsidR="00535DF4" w:rsidRDefault="008B48DA">
      <w:pPr>
        <w:spacing w:before="240" w:after="240"/>
      </w:pPr>
      <w:r>
        <w:t xml:space="preserve">Způsob záznamu písemných prací z českého jazyka - základní variantou je text psaným vlastní rukou. Pokud to bude z organizačních a technických důvodů možné, budou mít žáci možnost zvolit si mezi dvěma variantami způsobu záznamu textu: text psaný vlastní rukou a text psaný na počítači. K vybrané variantě se přihlásí na základě přihlášky v průběhu února 2026. Pokud by z technických důvodů nebylo možné zrealizovat variantu psaní textu na počítači, student písemnou práci vyhotoví vlastní rukou. </w:t>
      </w:r>
    </w:p>
    <w:p w:rsidR="00535DF4" w:rsidRDefault="008B48DA">
      <w:pPr>
        <w:spacing w:before="240" w:after="240"/>
      </w:pPr>
      <w:r>
        <w:t>Způsob záznamu písemných prací z anglického jazyka, francouzského jazyka, německého jazyka, ruského jazyka a španělského jazyka - text psaný vlastní rukou.</w:t>
      </w:r>
    </w:p>
    <w:p w:rsidR="00535DF4" w:rsidRDefault="008B48DA">
      <w:pPr>
        <w:spacing w:before="240" w:after="240"/>
        <w:rPr>
          <w:b/>
        </w:rPr>
      </w:pPr>
      <w:r>
        <w:rPr>
          <w:b/>
        </w:rPr>
        <w:t>Ústní zkouška z ostatních předmětů v profilové části MZ</w:t>
      </w:r>
    </w:p>
    <w:p w:rsidR="00535DF4" w:rsidRDefault="008B48DA">
      <w:pPr>
        <w:spacing w:before="240" w:after="240"/>
      </w:pPr>
      <w:r>
        <w:t>Příprava trvá 15 minut a zkouška trvá 15 minut. Žák si vybírá z 20-30 témat.</w:t>
      </w:r>
    </w:p>
    <w:p w:rsidR="00535DF4" w:rsidRDefault="008B48DA">
      <w:pPr>
        <w:spacing w:before="240" w:after="240"/>
        <w:rPr>
          <w:b/>
          <w:u w:val="single"/>
        </w:rPr>
      </w:pPr>
      <w:r>
        <w:rPr>
          <w:b/>
          <w:u w:val="single"/>
        </w:rPr>
        <w:t>Při přihlašování se žák musí řídit těmito podmínkami:</w:t>
      </w:r>
    </w:p>
    <w:p w:rsidR="00535DF4" w:rsidRDefault="008B48DA">
      <w:pPr>
        <w:spacing w:before="240" w:after="240"/>
      </w:pPr>
      <w:r>
        <w:t>*Pokud si žák zvolil ve společné části MZ didaktický test z matematiky, musí si cizí jazyk zvolit jako jeden z předmětů profilové části.</w:t>
      </w:r>
    </w:p>
    <w:p w:rsidR="00535DF4" w:rsidRDefault="008B48DA">
      <w:pPr>
        <w:spacing w:before="240" w:after="240"/>
      </w:pPr>
      <w:r>
        <w:t>Pokud si žák zvolí ve společné části DT z matematiky, nemůže se přihlásit ke zkoušce z matematiky v profilové části.</w:t>
      </w:r>
    </w:p>
    <w:p w:rsidR="00535DF4" w:rsidRDefault="008B48DA">
      <w:pPr>
        <w:spacing w:before="240" w:after="240"/>
      </w:pPr>
      <w:r>
        <w:t>Zkoušku z nepovinného předmětu žáci konají ústně. Zadání si žák losuje z nabídky 20–30 témat. Zkouška trvá 15 minut a příprava na ni také 15 minut.</w:t>
      </w:r>
    </w:p>
    <w:p w:rsidR="00535DF4" w:rsidRDefault="008B48DA">
      <w:pPr>
        <w:spacing w:before="240" w:after="240"/>
      </w:pPr>
      <w:r>
        <w:t>Jednu povinnou zkoušku z cizího jazyka může v souladu s §81 odst. 7 školského zákona a §19a vyhlášky č.177/2009 Sb. na základě žádosti žák nahradit výsledkem úspěšně vykonané standardizované zkoušky doložené jaz</w:t>
      </w:r>
      <w:r w:rsidR="00D95F07">
        <w:t>ykovým certifikátem na úrovni C1</w:t>
      </w:r>
      <w:r>
        <w:t xml:space="preserve"> nebo vyšší podle SERR u anglického jazyka</w:t>
      </w:r>
      <w:r w:rsidR="00D95F07">
        <w:t xml:space="preserve"> (</w:t>
      </w:r>
      <w:r w:rsidR="00D95F07">
        <w:t xml:space="preserve">Cambridge C1 </w:t>
      </w:r>
      <w:proofErr w:type="spellStart"/>
      <w:r w:rsidR="00D95F07">
        <w:t>Advanced</w:t>
      </w:r>
      <w:proofErr w:type="spellEnd"/>
      <w:r w:rsidR="00D95F07">
        <w:t xml:space="preserve"> také známý jako Cambridge </w:t>
      </w:r>
      <w:proofErr w:type="spellStart"/>
      <w:r w:rsidR="00D95F07">
        <w:t>English</w:t>
      </w:r>
      <w:proofErr w:type="spellEnd"/>
      <w:r w:rsidR="00D95F07">
        <w:t xml:space="preserve">: </w:t>
      </w:r>
      <w:proofErr w:type="spellStart"/>
      <w:r w:rsidR="00D95F07">
        <w:t>Advanced</w:t>
      </w:r>
      <w:proofErr w:type="spellEnd"/>
      <w:r w:rsidR="00D95F07">
        <w:t xml:space="preserve"> (CAE)</w:t>
      </w:r>
      <w:r w:rsidR="00D95F07">
        <w:t xml:space="preserve"> s </w:t>
      </w:r>
      <w:proofErr w:type="gramStart"/>
      <w:r w:rsidR="00D95F07">
        <w:t>minimální</w:t>
      </w:r>
      <w:proofErr w:type="gramEnd"/>
      <w:r w:rsidR="00D95F07">
        <w:t xml:space="preserve"> počtem 180 bodů), jazykový</w:t>
      </w:r>
      <w:bookmarkStart w:id="5" w:name="_GoBack"/>
      <w:bookmarkEnd w:id="5"/>
      <w:r w:rsidR="00D95F07">
        <w:t>m certifikátem na úrovni B1 nebo vyšší podle SERR u německého jazyka (Goethe-</w:t>
      </w:r>
      <w:proofErr w:type="spellStart"/>
      <w:r w:rsidR="00D95F07">
        <w:t>Zertifikat</w:t>
      </w:r>
      <w:proofErr w:type="spellEnd"/>
      <w:r w:rsidR="00D95F07">
        <w:t xml:space="preserve"> pro dospělé na úrovni B1 podle SERR s minimálním počtem bodů 60) a u španělského jazyka (zkouška DELE na úrovni B1 a vyšší s minimálním počtem 60 bodů nebo Státní jazyková zkouška základní B2 a vyšší).</w:t>
      </w:r>
    </w:p>
    <w:p w:rsidR="00535DF4" w:rsidRDefault="008B48DA">
      <w:pPr>
        <w:spacing w:before="240" w:after="240"/>
      </w:pPr>
      <w:r>
        <w:t xml:space="preserve">Žák podá přihlášku k MZ  </w:t>
      </w:r>
      <w:r>
        <w:rPr>
          <w:b/>
        </w:rPr>
        <w:t xml:space="preserve">nejpozději do 1. prosince 2025 (jarní zkušební období 2026) a do 25. června 2026 (podzimní zkušební období 2026). </w:t>
      </w:r>
      <w:r>
        <w:t>S přihláškou ve stejném termínu dokládá doporučení PPP o uzpůsobení podmínek k maturitní zkoušce.</w:t>
      </w:r>
    </w:p>
    <w:p w:rsidR="00535DF4" w:rsidRDefault="008B48DA">
      <w:pPr>
        <w:spacing w:before="240" w:after="240"/>
        <w:rPr>
          <w:b/>
        </w:rPr>
      </w:pPr>
      <w:r>
        <w:t xml:space="preserve">Žák podá žádost a doloží jazykový certifikát </w:t>
      </w:r>
      <w:r>
        <w:rPr>
          <w:b/>
        </w:rPr>
        <w:t>nejpozději do 31. 3. 2026.</w:t>
      </w:r>
    </w:p>
    <w:p w:rsidR="00535DF4" w:rsidRDefault="008B48DA">
      <w:pPr>
        <w:spacing w:before="240" w:after="240"/>
      </w:pPr>
      <w:r>
        <w:lastRenderedPageBreak/>
        <w:t xml:space="preserve"> </w:t>
      </w:r>
    </w:p>
    <w:tbl>
      <w:tblPr>
        <w:tblStyle w:val="a1"/>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740"/>
        <w:gridCol w:w="6285"/>
      </w:tblGrid>
      <w:tr w:rsidR="00535DF4">
        <w:trPr>
          <w:trHeight w:val="845"/>
        </w:trPr>
        <w:tc>
          <w:tcPr>
            <w:tcW w:w="2740" w:type="dxa"/>
            <w:tcBorders>
              <w:top w:val="nil"/>
              <w:left w:val="nil"/>
              <w:bottom w:val="nil"/>
              <w:right w:val="nil"/>
            </w:tcBorders>
            <w:tcMar>
              <w:top w:w="100" w:type="dxa"/>
              <w:left w:w="100" w:type="dxa"/>
              <w:bottom w:w="100" w:type="dxa"/>
              <w:right w:w="100" w:type="dxa"/>
            </w:tcMar>
          </w:tcPr>
          <w:p w:rsidR="00535DF4" w:rsidRDefault="008B48DA">
            <w:pPr>
              <w:spacing w:before="240" w:after="240"/>
              <w:jc w:val="center"/>
              <w:rPr>
                <w:b/>
              </w:rPr>
            </w:pPr>
            <w:r>
              <w:rPr>
                <w:b/>
              </w:rPr>
              <w:t>Termín</w:t>
            </w:r>
          </w:p>
        </w:tc>
        <w:tc>
          <w:tcPr>
            <w:tcW w:w="6285" w:type="dxa"/>
            <w:tcBorders>
              <w:top w:val="nil"/>
              <w:left w:val="nil"/>
              <w:bottom w:val="nil"/>
              <w:right w:val="nil"/>
            </w:tcBorders>
            <w:tcMar>
              <w:top w:w="100" w:type="dxa"/>
              <w:left w:w="100" w:type="dxa"/>
              <w:bottom w:w="100" w:type="dxa"/>
              <w:right w:w="100" w:type="dxa"/>
            </w:tcMar>
          </w:tcPr>
          <w:p w:rsidR="00535DF4" w:rsidRDefault="008B48DA">
            <w:pPr>
              <w:spacing w:before="240" w:after="240"/>
              <w:jc w:val="center"/>
              <w:rPr>
                <w:b/>
              </w:rPr>
            </w:pPr>
            <w:r>
              <w:rPr>
                <w:b/>
              </w:rPr>
              <w:t>Akce</w:t>
            </w:r>
          </w:p>
        </w:tc>
      </w:tr>
      <w:tr w:rsidR="00535DF4">
        <w:trPr>
          <w:trHeight w:val="845"/>
        </w:trPr>
        <w:tc>
          <w:tcPr>
            <w:tcW w:w="2740"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4. 5. 2026 – 7. 5. 2026</w:t>
            </w:r>
          </w:p>
        </w:tc>
        <w:tc>
          <w:tcPr>
            <w:tcW w:w="6285"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didaktické testy společné části dle jednotného testovacího schématu</w:t>
            </w:r>
          </w:p>
        </w:tc>
      </w:tr>
      <w:tr w:rsidR="00535DF4">
        <w:trPr>
          <w:trHeight w:val="845"/>
        </w:trPr>
        <w:tc>
          <w:tcPr>
            <w:tcW w:w="2740"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18. 5. 2026 – 22. 5. 2026</w:t>
            </w:r>
          </w:p>
        </w:tc>
        <w:tc>
          <w:tcPr>
            <w:tcW w:w="6285"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ústní zkoušky profilové části</w:t>
            </w:r>
          </w:p>
        </w:tc>
      </w:tr>
      <w:tr w:rsidR="00535DF4">
        <w:trPr>
          <w:trHeight w:val="1325"/>
        </w:trPr>
        <w:tc>
          <w:tcPr>
            <w:tcW w:w="2740"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 xml:space="preserve">od 1. 4. 2026 (bude upřesněno v únoru 2026)        </w:t>
            </w:r>
          </w:p>
        </w:tc>
        <w:tc>
          <w:tcPr>
            <w:tcW w:w="6285" w:type="dxa"/>
            <w:tcBorders>
              <w:top w:val="nil"/>
              <w:left w:val="nil"/>
              <w:bottom w:val="nil"/>
              <w:right w:val="nil"/>
            </w:tcBorders>
            <w:tcMar>
              <w:top w:w="100" w:type="dxa"/>
              <w:left w:w="100" w:type="dxa"/>
              <w:bottom w:w="100" w:type="dxa"/>
              <w:right w:w="100" w:type="dxa"/>
            </w:tcMar>
          </w:tcPr>
          <w:p w:rsidR="00535DF4" w:rsidRDefault="008B48DA">
            <w:pPr>
              <w:spacing w:before="240" w:after="240"/>
            </w:pPr>
            <w:r>
              <w:t>písemná práce profilové části z českého jazyka a cizích jazyků</w:t>
            </w:r>
          </w:p>
        </w:tc>
      </w:tr>
      <w:tr w:rsidR="00535DF4">
        <w:trPr>
          <w:trHeight w:val="845"/>
        </w:trPr>
        <w:tc>
          <w:tcPr>
            <w:tcW w:w="2740" w:type="dxa"/>
            <w:tcBorders>
              <w:top w:val="nil"/>
              <w:left w:val="nil"/>
              <w:bottom w:val="nil"/>
              <w:right w:val="nil"/>
            </w:tcBorders>
            <w:tcMar>
              <w:top w:w="100" w:type="dxa"/>
              <w:left w:w="100" w:type="dxa"/>
              <w:bottom w:w="100" w:type="dxa"/>
              <w:right w:w="100" w:type="dxa"/>
            </w:tcMar>
          </w:tcPr>
          <w:p w:rsidR="00535DF4" w:rsidRDefault="00535DF4">
            <w:pPr>
              <w:spacing w:before="240" w:after="240"/>
            </w:pPr>
          </w:p>
        </w:tc>
        <w:tc>
          <w:tcPr>
            <w:tcW w:w="6285" w:type="dxa"/>
            <w:tcBorders>
              <w:top w:val="nil"/>
              <w:left w:val="nil"/>
              <w:bottom w:val="nil"/>
              <w:right w:val="nil"/>
            </w:tcBorders>
            <w:tcMar>
              <w:top w:w="100" w:type="dxa"/>
              <w:left w:w="100" w:type="dxa"/>
              <w:bottom w:w="100" w:type="dxa"/>
              <w:right w:w="100" w:type="dxa"/>
            </w:tcMar>
          </w:tcPr>
          <w:p w:rsidR="00535DF4" w:rsidRDefault="00535DF4">
            <w:pPr>
              <w:spacing w:before="240" w:after="240"/>
            </w:pPr>
          </w:p>
        </w:tc>
      </w:tr>
      <w:tr w:rsidR="00535DF4">
        <w:trPr>
          <w:trHeight w:val="1250"/>
        </w:trPr>
        <w:tc>
          <w:tcPr>
            <w:tcW w:w="2740" w:type="dxa"/>
            <w:tcBorders>
              <w:top w:val="nil"/>
              <w:left w:val="nil"/>
              <w:bottom w:val="nil"/>
              <w:right w:val="nil"/>
            </w:tcBorders>
            <w:tcMar>
              <w:top w:w="100" w:type="dxa"/>
              <w:left w:w="100" w:type="dxa"/>
              <w:bottom w:w="100" w:type="dxa"/>
              <w:right w:w="100" w:type="dxa"/>
            </w:tcMar>
          </w:tcPr>
          <w:p w:rsidR="00535DF4" w:rsidRDefault="00535DF4">
            <w:pPr>
              <w:spacing w:before="240" w:after="240"/>
            </w:pPr>
          </w:p>
        </w:tc>
        <w:tc>
          <w:tcPr>
            <w:tcW w:w="6285" w:type="dxa"/>
            <w:tcBorders>
              <w:top w:val="nil"/>
              <w:left w:val="nil"/>
              <w:bottom w:val="nil"/>
              <w:right w:val="nil"/>
            </w:tcBorders>
            <w:tcMar>
              <w:top w:w="100" w:type="dxa"/>
              <w:left w:w="100" w:type="dxa"/>
              <w:bottom w:w="100" w:type="dxa"/>
              <w:right w:w="100" w:type="dxa"/>
            </w:tcMar>
          </w:tcPr>
          <w:p w:rsidR="00535DF4" w:rsidRDefault="00535DF4">
            <w:pPr>
              <w:spacing w:before="240" w:after="240"/>
            </w:pPr>
          </w:p>
        </w:tc>
      </w:tr>
    </w:tbl>
    <w:p w:rsidR="00535DF4" w:rsidRDefault="008B48DA">
      <w:pPr>
        <w:spacing w:before="240" w:after="240"/>
        <w:jc w:val="center"/>
      </w:pPr>
      <w:r>
        <w:t xml:space="preserve"> </w:t>
      </w:r>
    </w:p>
    <w:p w:rsidR="00535DF4" w:rsidRDefault="008B48DA">
      <w:pPr>
        <w:spacing w:before="240" w:after="240"/>
        <w:rPr>
          <w:color w:val="1155CC"/>
          <w:u w:val="single"/>
        </w:rPr>
      </w:pPr>
      <w:r>
        <w:t>Další informace naleznete na</w:t>
      </w:r>
      <w:hyperlink r:id="rId5">
        <w:r>
          <w:t xml:space="preserve"> </w:t>
        </w:r>
      </w:hyperlink>
      <w:hyperlink r:id="rId6">
        <w:r>
          <w:rPr>
            <w:color w:val="1155CC"/>
            <w:u w:val="single"/>
          </w:rPr>
          <w:t>https://maturita.cermat.cz/menu/maturitni-zkouska</w:t>
        </w:r>
      </w:hyperlink>
    </w:p>
    <w:p w:rsidR="00535DF4" w:rsidRDefault="008B48DA">
      <w:pPr>
        <w:spacing w:before="240" w:after="240"/>
        <w:rPr>
          <w:color w:val="1155CC"/>
          <w:u w:val="single"/>
        </w:rPr>
      </w:pPr>
      <w:r>
        <w:t>Nová maturitní vyhláška na</w:t>
      </w:r>
      <w:hyperlink r:id="rId7">
        <w:r>
          <w:t xml:space="preserve"> </w:t>
        </w:r>
      </w:hyperlink>
      <w:hyperlink r:id="rId8">
        <w:r>
          <w:rPr>
            <w:color w:val="1155CC"/>
            <w:u w:val="single"/>
          </w:rPr>
          <w:t>https://www.msmt.cz/dokumenty-3/vyhlasky-ke-skolskemu-zakonu</w:t>
        </w:r>
      </w:hyperlink>
    </w:p>
    <w:p w:rsidR="00535DF4" w:rsidRDefault="008B48DA">
      <w:pPr>
        <w:spacing w:before="240" w:after="240"/>
      </w:pPr>
      <w:r>
        <w:t xml:space="preserve"> </w:t>
      </w:r>
    </w:p>
    <w:p w:rsidR="00535DF4" w:rsidRDefault="008B48DA">
      <w:pPr>
        <w:spacing w:before="240" w:after="240"/>
        <w:jc w:val="center"/>
        <w:rPr>
          <w:b/>
        </w:rPr>
      </w:pPr>
      <w:r>
        <w:rPr>
          <w:b/>
        </w:rPr>
        <w:t>MZ ve školním roce 2025/2026 – příklad skladby předmětů obecně</w:t>
      </w:r>
    </w:p>
    <w:tbl>
      <w:tblPr>
        <w:tblStyle w:val="a2"/>
        <w:tblW w:w="902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1282"/>
        <w:gridCol w:w="1293"/>
        <w:gridCol w:w="1293"/>
        <w:gridCol w:w="1292"/>
        <w:gridCol w:w="1292"/>
        <w:gridCol w:w="1292"/>
        <w:gridCol w:w="1281"/>
      </w:tblGrid>
      <w:tr w:rsidR="00535DF4">
        <w:trPr>
          <w:trHeight w:val="740"/>
        </w:trPr>
        <w:tc>
          <w:tcPr>
            <w:tcW w:w="1282" w:type="dxa"/>
            <w:tcBorders>
              <w:top w:val="nil"/>
              <w:left w:val="nil"/>
              <w:bottom w:val="nil"/>
              <w:right w:val="nil"/>
            </w:tcBorders>
            <w:tcMar>
              <w:top w:w="100" w:type="dxa"/>
              <w:left w:w="100" w:type="dxa"/>
              <w:bottom w:w="100" w:type="dxa"/>
              <w:right w:w="100" w:type="dxa"/>
            </w:tcMar>
          </w:tcPr>
          <w:p w:rsidR="00535DF4" w:rsidRDefault="008B48DA">
            <w:pPr>
              <w:spacing w:before="240" w:after="240"/>
              <w:jc w:val="center"/>
              <w:rPr>
                <w:b/>
              </w:rPr>
            </w:pPr>
            <w:r>
              <w:rPr>
                <w:b/>
              </w:rPr>
              <w:t>Příklad</w:t>
            </w:r>
          </w:p>
        </w:tc>
        <w:tc>
          <w:tcPr>
            <w:tcW w:w="2586" w:type="dxa"/>
            <w:gridSpan w:val="2"/>
            <w:tcBorders>
              <w:top w:val="nil"/>
              <w:left w:val="nil"/>
              <w:bottom w:val="nil"/>
              <w:right w:val="nil"/>
            </w:tcBorders>
            <w:tcMar>
              <w:top w:w="100" w:type="dxa"/>
              <w:left w:w="100" w:type="dxa"/>
              <w:bottom w:w="100" w:type="dxa"/>
              <w:right w:w="100" w:type="dxa"/>
            </w:tcMar>
          </w:tcPr>
          <w:p w:rsidR="00535DF4" w:rsidRDefault="008B48DA">
            <w:pPr>
              <w:spacing w:before="240" w:after="240"/>
              <w:jc w:val="center"/>
              <w:rPr>
                <w:b/>
              </w:rPr>
            </w:pPr>
            <w:r>
              <w:rPr>
                <w:b/>
              </w:rPr>
              <w:t>Společná část</w:t>
            </w:r>
          </w:p>
        </w:tc>
        <w:tc>
          <w:tcPr>
            <w:tcW w:w="5157" w:type="dxa"/>
            <w:gridSpan w:val="4"/>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jc w:val="center"/>
              <w:rPr>
                <w:b/>
              </w:rPr>
            </w:pPr>
            <w:r>
              <w:rPr>
                <w:b/>
              </w:rPr>
              <w:t>Profilová část</w:t>
            </w:r>
          </w:p>
        </w:tc>
      </w:tr>
      <w:tr w:rsidR="00535DF4">
        <w:trPr>
          <w:trHeight w:val="740"/>
        </w:trPr>
        <w:tc>
          <w:tcPr>
            <w:tcW w:w="128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jc w:val="center"/>
            </w:pPr>
            <w:r>
              <w:t>1</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AJ</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AJ</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Předmět 3</w:t>
            </w:r>
          </w:p>
        </w:tc>
        <w:tc>
          <w:tcPr>
            <w:tcW w:w="1281"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Předmět 4</w:t>
            </w:r>
          </w:p>
        </w:tc>
      </w:tr>
      <w:tr w:rsidR="00535DF4">
        <w:trPr>
          <w:trHeight w:val="740"/>
        </w:trPr>
        <w:tc>
          <w:tcPr>
            <w:tcW w:w="128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jc w:val="center"/>
            </w:pPr>
            <w:r>
              <w:lastRenderedPageBreak/>
              <w:t>2</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NJ</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NJ</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Předmět 3</w:t>
            </w:r>
          </w:p>
        </w:tc>
        <w:tc>
          <w:tcPr>
            <w:tcW w:w="1281"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Předmět 4</w:t>
            </w:r>
          </w:p>
        </w:tc>
      </w:tr>
      <w:tr w:rsidR="00535DF4">
        <w:trPr>
          <w:trHeight w:val="740"/>
        </w:trPr>
        <w:tc>
          <w:tcPr>
            <w:tcW w:w="128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jc w:val="center"/>
            </w:pPr>
            <w:r>
              <w:t>3</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RJ</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RJ</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Předmět 3</w:t>
            </w:r>
          </w:p>
        </w:tc>
        <w:tc>
          <w:tcPr>
            <w:tcW w:w="1281"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Předmět 4</w:t>
            </w:r>
          </w:p>
        </w:tc>
      </w:tr>
      <w:tr w:rsidR="00535DF4">
        <w:trPr>
          <w:trHeight w:val="740"/>
        </w:trPr>
        <w:tc>
          <w:tcPr>
            <w:tcW w:w="128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jc w:val="center"/>
            </w:pPr>
            <w:r>
              <w:t>4</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3"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MA</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ČJL</w:t>
            </w:r>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proofErr w:type="spellStart"/>
            <w:r>
              <w:t>Cj</w:t>
            </w:r>
            <w:proofErr w:type="spellEnd"/>
          </w:p>
        </w:tc>
        <w:tc>
          <w:tcPr>
            <w:tcW w:w="1292"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Předmět 3</w:t>
            </w:r>
          </w:p>
        </w:tc>
        <w:tc>
          <w:tcPr>
            <w:tcW w:w="1281" w:type="dxa"/>
            <w:tcBorders>
              <w:top w:val="nil"/>
              <w:left w:val="nil"/>
              <w:bottom w:val="nil"/>
              <w:right w:val="nil"/>
            </w:tcBorders>
            <w:shd w:val="clear" w:color="auto" w:fill="auto"/>
            <w:tcMar>
              <w:top w:w="100" w:type="dxa"/>
              <w:left w:w="100" w:type="dxa"/>
              <w:bottom w:w="100" w:type="dxa"/>
              <w:right w:w="100" w:type="dxa"/>
            </w:tcMar>
          </w:tcPr>
          <w:p w:rsidR="00535DF4" w:rsidRDefault="008B48DA">
            <w:pPr>
              <w:spacing w:before="240" w:after="240"/>
            </w:pPr>
            <w:r>
              <w:t xml:space="preserve"> </w:t>
            </w:r>
          </w:p>
        </w:tc>
      </w:tr>
    </w:tbl>
    <w:p w:rsidR="00535DF4" w:rsidRDefault="008B48DA">
      <w:pPr>
        <w:spacing w:before="240" w:after="240"/>
      </w:pPr>
      <w:r>
        <w:t xml:space="preserve"> </w:t>
      </w:r>
    </w:p>
    <w:p w:rsidR="00535DF4" w:rsidRDefault="008B48DA">
      <w:pPr>
        <w:spacing w:before="240" w:after="240"/>
      </w:pPr>
      <w:r>
        <w:rPr>
          <w:b/>
        </w:rPr>
        <w:t xml:space="preserve"> </w:t>
      </w:r>
      <w:r>
        <w:t xml:space="preserve"> </w:t>
      </w:r>
    </w:p>
    <w:p w:rsidR="00535DF4" w:rsidRDefault="008B48DA">
      <w:pPr>
        <w:spacing w:before="240" w:after="240"/>
      </w:pPr>
      <w:r>
        <w:t>Veškeré další informace, včetně kritérií hodnocení zkoušek najdete na</w:t>
      </w:r>
      <w:hyperlink r:id="rId9">
        <w:r>
          <w:t xml:space="preserve"> </w:t>
        </w:r>
      </w:hyperlink>
      <w:hyperlink r:id="rId10">
        <w:r>
          <w:rPr>
            <w:color w:val="1155CC"/>
            <w:u w:val="single"/>
          </w:rPr>
          <w:t>www.novamaturita.cz</w:t>
        </w:r>
      </w:hyperlink>
      <w:r>
        <w:t xml:space="preserve"> – po zveřejnění platných zákonů.</w:t>
      </w:r>
    </w:p>
    <w:p w:rsidR="00535DF4" w:rsidRDefault="00535DF4">
      <w:pPr>
        <w:spacing w:before="240" w:after="240"/>
      </w:pPr>
    </w:p>
    <w:p w:rsidR="00535DF4" w:rsidRDefault="00535DF4">
      <w:pPr>
        <w:spacing w:before="240" w:after="240"/>
      </w:pPr>
    </w:p>
    <w:p w:rsidR="00535DF4" w:rsidRDefault="008B48DA">
      <w:pPr>
        <w:spacing w:before="240" w:after="240"/>
      </w:pPr>
      <w:r>
        <w:t xml:space="preserve">Kralupy nad Vltavou, 16. 9. 2025                                    RNDr. Andrej Plecháček, </w:t>
      </w:r>
      <w:proofErr w:type="gramStart"/>
      <w:r>
        <w:t>v.r.</w:t>
      </w:r>
      <w:proofErr w:type="gramEnd"/>
    </w:p>
    <w:p w:rsidR="00535DF4" w:rsidRDefault="008B48DA">
      <w:pPr>
        <w:spacing w:before="240" w:after="240"/>
      </w:pPr>
      <w:r>
        <w:t xml:space="preserve">                                                                                                 ředitel školy</w:t>
      </w:r>
    </w:p>
    <w:p w:rsidR="00535DF4" w:rsidRDefault="008B48DA">
      <w:pPr>
        <w:spacing w:before="240" w:after="240"/>
      </w:pPr>
      <w:r>
        <w:t xml:space="preserve"> </w:t>
      </w:r>
    </w:p>
    <w:p w:rsidR="00535DF4" w:rsidRDefault="00535DF4"/>
    <w:sectPr w:rsidR="00535DF4">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53363E"/>
    <w:multiLevelType w:val="multilevel"/>
    <w:tmpl w:val="4B6E3E2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5DF4"/>
    <w:rsid w:val="00535DF4"/>
    <w:rsid w:val="008B48DA"/>
    <w:rsid w:val="00997708"/>
    <w:rsid w:val="00D95F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7FCE2"/>
  <w15:docId w15:val="{09E9A976-14C4-4D9B-8301-2FF1D408A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cs" w:eastAsia="cs-CZ"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style>
  <w:style w:type="paragraph" w:styleId="Nadpis1">
    <w:name w:val="heading 1"/>
    <w:basedOn w:val="Normln"/>
    <w:next w:val="Normln"/>
    <w:pPr>
      <w:keepNext/>
      <w:keepLines/>
      <w:spacing w:before="400" w:after="120"/>
      <w:outlineLvl w:val="0"/>
    </w:pPr>
    <w:rPr>
      <w:sz w:val="40"/>
      <w:szCs w:val="40"/>
    </w:rPr>
  </w:style>
  <w:style w:type="paragraph" w:styleId="Nadpis2">
    <w:name w:val="heading 2"/>
    <w:basedOn w:val="Normln"/>
    <w:next w:val="Normln"/>
    <w:pPr>
      <w:keepNext/>
      <w:keepLines/>
      <w:spacing w:before="360" w:after="120"/>
      <w:outlineLvl w:val="1"/>
    </w:pPr>
    <w:rPr>
      <w:sz w:val="32"/>
      <w:szCs w:val="32"/>
    </w:rPr>
  </w:style>
  <w:style w:type="paragraph" w:styleId="Nadpis3">
    <w:name w:val="heading 3"/>
    <w:basedOn w:val="Normln"/>
    <w:next w:val="Normln"/>
    <w:pPr>
      <w:keepNext/>
      <w:keepLines/>
      <w:spacing w:before="320" w:after="80"/>
      <w:outlineLvl w:val="2"/>
    </w:pPr>
    <w:rPr>
      <w:color w:val="434343"/>
      <w:sz w:val="28"/>
      <w:szCs w:val="28"/>
    </w:rPr>
  </w:style>
  <w:style w:type="paragraph" w:styleId="Nadpis4">
    <w:name w:val="heading 4"/>
    <w:basedOn w:val="Normln"/>
    <w:next w:val="Normln"/>
    <w:pPr>
      <w:keepNext/>
      <w:keepLines/>
      <w:spacing w:before="280" w:after="80"/>
      <w:outlineLvl w:val="3"/>
    </w:pPr>
    <w:rPr>
      <w:color w:val="666666"/>
      <w:sz w:val="24"/>
      <w:szCs w:val="24"/>
    </w:rPr>
  </w:style>
  <w:style w:type="paragraph" w:styleId="Nadpis5">
    <w:name w:val="heading 5"/>
    <w:basedOn w:val="Normln"/>
    <w:next w:val="Normln"/>
    <w:pPr>
      <w:keepNext/>
      <w:keepLines/>
      <w:spacing w:before="240" w:after="80"/>
      <w:outlineLvl w:val="4"/>
    </w:pPr>
    <w:rPr>
      <w:color w:val="666666"/>
    </w:rPr>
  </w:style>
  <w:style w:type="paragraph" w:styleId="Nadpis6">
    <w:name w:val="heading 6"/>
    <w:basedOn w:val="Normln"/>
    <w:next w:val="Normln"/>
    <w:pPr>
      <w:keepNext/>
      <w:keepLines/>
      <w:spacing w:before="240" w:after="80"/>
      <w:outlineLvl w:val="5"/>
    </w:pPr>
    <w:rPr>
      <w:i/>
      <w:color w:val="66666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zev">
    <w:name w:val="Title"/>
    <w:basedOn w:val="Normln"/>
    <w:next w:val="Normln"/>
    <w:pPr>
      <w:keepNext/>
      <w:keepLines/>
      <w:spacing w:after="60"/>
    </w:pPr>
    <w:rPr>
      <w:sz w:val="52"/>
      <w:szCs w:val="52"/>
    </w:rPr>
  </w:style>
  <w:style w:type="paragraph" w:styleId="Podnadpis">
    <w:name w:val="Subtitle"/>
    <w:basedOn w:val="Normln"/>
    <w:next w:val="Normln"/>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msmt.cz/dokumenty-3/vyhlasky-ke-skolskemu-zakonu" TargetMode="External"/><Relationship Id="rId3" Type="http://schemas.openxmlformats.org/officeDocument/2006/relationships/settings" Target="settings.xml"/><Relationship Id="rId7" Type="http://schemas.openxmlformats.org/officeDocument/2006/relationships/hyperlink" Target="https://www.msmt.cz/dokumenty-3/vyhlasky-ke-skolskemu-zakon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aturita.cermat.cz/menu/maturitni-zkouska" TargetMode="External"/><Relationship Id="rId11" Type="http://schemas.openxmlformats.org/officeDocument/2006/relationships/fontTable" Target="fontTable.xml"/><Relationship Id="rId5" Type="http://schemas.openxmlformats.org/officeDocument/2006/relationships/hyperlink" Target="https://maturita.cermat.cz/menu/maturitni-zkouska" TargetMode="External"/><Relationship Id="rId10" Type="http://schemas.openxmlformats.org/officeDocument/2006/relationships/hyperlink" Target="http://www.novamaturita.cz" TargetMode="External"/><Relationship Id="rId4" Type="http://schemas.openxmlformats.org/officeDocument/2006/relationships/webSettings" Target="webSettings.xml"/><Relationship Id="rId9" Type="http://schemas.openxmlformats.org/officeDocument/2006/relationships/hyperlink" Target="http://www.novamaturita.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7</Pages>
  <Words>1482</Words>
  <Characters>8748</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Šárka Hrušovská</dc:creator>
  <cp:lastModifiedBy>Šárka Hrušovská</cp:lastModifiedBy>
  <cp:revision>4</cp:revision>
  <dcterms:created xsi:type="dcterms:W3CDTF">2025-09-23T13:22:00Z</dcterms:created>
  <dcterms:modified xsi:type="dcterms:W3CDTF">2025-09-30T07:08:00Z</dcterms:modified>
</cp:coreProperties>
</file>